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8448D" w14:textId="77777777" w:rsidR="00213BFE" w:rsidRDefault="00213BFE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</w:p>
    <w:p w14:paraId="7DD53FEB" w14:textId="77777777" w:rsidR="00FD115F" w:rsidRDefault="004365A5" w:rsidP="00213BFE">
      <w:pPr>
        <w:spacing w:after="0" w:line="23" w:lineRule="atLeast"/>
        <w:ind w:left="-5"/>
        <w:rPr>
          <w:rFonts w:ascii="Arial" w:hAnsi="Arial" w:cs="Arial"/>
          <w:szCs w:val="24"/>
          <w:highlight w:val="yellow"/>
        </w:rPr>
      </w:pPr>
      <w:r>
        <w:rPr>
          <w:rFonts w:ascii="Arial" w:hAnsi="Arial"/>
          <w:szCs w:val="24"/>
          <w:highlight w:val="yellow"/>
        </w:rPr>
        <w:t>« DATE »</w:t>
      </w:r>
    </w:p>
    <w:p w14:paraId="5E9D43C6" w14:textId="6779CE24" w:rsidR="00FD115F" w:rsidRDefault="00FF7B26" w:rsidP="00213BFE">
      <w:pPr>
        <w:spacing w:after="0" w:line="23" w:lineRule="atLeast"/>
        <w:ind w:left="-5"/>
        <w:rPr>
          <w:rFonts w:ascii="Arial" w:hAnsi="Arial" w:cs="Arial"/>
          <w:szCs w:val="24"/>
          <w:highlight w:val="yellow"/>
        </w:rPr>
      </w:pPr>
      <w:r>
        <w:rPr>
          <w:rFonts w:ascii="Arial" w:hAnsi="Arial"/>
          <w:szCs w:val="24"/>
          <w:highlight w:val="yellow"/>
        </w:rPr>
        <w:t>« Nom de l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établissement d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apprentissage et de garde des jeunes enfants »</w:t>
      </w:r>
    </w:p>
    <w:p w14:paraId="2D36A19D" w14:textId="77777777" w:rsidR="00FD115F" w:rsidRDefault="00FF7B26" w:rsidP="00213BFE">
      <w:pPr>
        <w:spacing w:after="0" w:line="23" w:lineRule="atLeast"/>
        <w:ind w:left="-5"/>
        <w:rPr>
          <w:rFonts w:ascii="Arial" w:hAnsi="Arial" w:cs="Arial"/>
          <w:szCs w:val="24"/>
          <w:highlight w:val="yellow"/>
        </w:rPr>
      </w:pPr>
      <w:r>
        <w:rPr>
          <w:rFonts w:ascii="Arial" w:hAnsi="Arial"/>
          <w:szCs w:val="24"/>
          <w:highlight w:val="yellow"/>
        </w:rPr>
        <w:t>« Adresse postale »</w:t>
      </w:r>
    </w:p>
    <w:p w14:paraId="51BCE82B" w14:textId="77777777" w:rsidR="00FD115F" w:rsidRDefault="00FF7B26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  <w:r>
        <w:rPr>
          <w:rFonts w:ascii="Arial" w:hAnsi="Arial"/>
          <w:szCs w:val="24"/>
          <w:highlight w:val="yellow"/>
        </w:rPr>
        <w:t>« Ville » (MB)  « </w:t>
      </w:r>
      <w:proofErr w:type="spellStart"/>
      <w:r>
        <w:rPr>
          <w:rFonts w:ascii="Arial" w:hAnsi="Arial"/>
          <w:szCs w:val="24"/>
          <w:highlight w:val="yellow"/>
        </w:rPr>
        <w:t>Code_postal</w:t>
      </w:r>
      <w:proofErr w:type="spellEnd"/>
      <w:r>
        <w:rPr>
          <w:rFonts w:ascii="Arial" w:hAnsi="Arial"/>
          <w:szCs w:val="24"/>
          <w:highlight w:val="yellow"/>
        </w:rPr>
        <w:t> »</w:t>
      </w:r>
    </w:p>
    <w:p w14:paraId="7D8E72D1" w14:textId="23E2E020" w:rsidR="00213BFE" w:rsidRDefault="00213BFE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</w:p>
    <w:p w14:paraId="0983F710" w14:textId="355C0B9A" w:rsidR="00FD115F" w:rsidRDefault="004365A5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Aux parents ou tuteurs des enfants fréquentant le </w:t>
      </w:r>
      <w:r>
        <w:rPr>
          <w:rFonts w:ascii="Arial" w:hAnsi="Arial"/>
          <w:szCs w:val="24"/>
          <w:highlight w:val="yellow"/>
        </w:rPr>
        <w:t>« nom de l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établissement d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apprentissage et de garde des jeunes enfants »</w:t>
      </w:r>
      <w:r>
        <w:rPr>
          <w:rFonts w:ascii="Arial" w:hAnsi="Arial"/>
          <w:szCs w:val="24"/>
        </w:rPr>
        <w:t>,</w:t>
      </w:r>
    </w:p>
    <w:p w14:paraId="5C86E214" w14:textId="57238A78" w:rsidR="00213BFE" w:rsidRDefault="00213BFE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</w:p>
    <w:p w14:paraId="4BAD25EE" w14:textId="3027BE81" w:rsidR="00FD115F" w:rsidRDefault="004365A5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La santé publique du Manitoba a informé le </w:t>
      </w:r>
      <w:r>
        <w:rPr>
          <w:rFonts w:ascii="Arial" w:hAnsi="Arial"/>
          <w:szCs w:val="24"/>
          <w:highlight w:val="yellow"/>
        </w:rPr>
        <w:t>« nom de l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établissement d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apprentissage et de garde des jeunes enfants »</w:t>
      </w:r>
      <w:r>
        <w:rPr>
          <w:rFonts w:ascii="Arial" w:hAnsi="Arial"/>
          <w:szCs w:val="24"/>
        </w:rPr>
        <w:t xml:space="preserve">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un cas confirmé de COVID-19 dans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établissement.</w:t>
      </w:r>
    </w:p>
    <w:p w14:paraId="26DD9589" w14:textId="7CB1CA5C" w:rsidR="00213BFE" w:rsidRDefault="00213BFE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</w:p>
    <w:p w14:paraId="097C5DAF" w14:textId="341E36CE" w:rsidR="00FD115F" w:rsidRDefault="00BC0241" w:rsidP="00213BFE">
      <w:pPr>
        <w:spacing w:after="0" w:line="23" w:lineRule="atLeast"/>
        <w:ind w:left="-5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Sachez que les enquêtes de santé publique commencent dans les 24 heures suivant la confirmation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un test de laboratoire, afin de déterminer les personnes susceptibles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avoir été exposées à la COVID-19. Tout</w:t>
      </w:r>
      <w:bookmarkStart w:id="0" w:name="_GoBack"/>
      <w:bookmarkEnd w:id="0"/>
      <w:r>
        <w:rPr>
          <w:rFonts w:ascii="Arial" w:hAnsi="Arial"/>
          <w:szCs w:val="24"/>
        </w:rPr>
        <w:t>e personne considérée comme ayant été en contact étroit avec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enfant sera avisée et recevra des directives pour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auto-isolement (quarantaine). On pourrait aussi recommander qu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elle passe un test de dépistage.</w:t>
      </w:r>
    </w:p>
    <w:p w14:paraId="309CCCBC" w14:textId="4C94F4B3" w:rsidR="00213BFE" w:rsidRDefault="00213BFE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</w:p>
    <w:p w14:paraId="64CEAC7B" w14:textId="5C4E11E9" w:rsidR="00FD115F" w:rsidRDefault="00BC0241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  <w:r>
        <w:rPr>
          <w:rFonts w:ascii="Arial" w:hAnsi="Arial"/>
          <w:szCs w:val="24"/>
        </w:rPr>
        <w:t>Il est de votre responsabilité, en tant que parent ou tuteur,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avoir une communication ouverte avec votre fournisseur de services de garderie à tout moment et de suivre les pratiques quotidiennes de dépistage de la COVID-19 afin de préserver la santé de vos enfants.</w:t>
      </w:r>
    </w:p>
    <w:p w14:paraId="2D9EB80A" w14:textId="0322B036" w:rsidR="00BC0241" w:rsidRDefault="00BC0241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</w:p>
    <w:p w14:paraId="2B8B990B" w14:textId="35650A84" w:rsidR="00FD115F" w:rsidRDefault="00BC0241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  <w:r>
        <w:rPr>
          <w:rFonts w:ascii="Arial" w:hAnsi="Arial"/>
          <w:szCs w:val="24"/>
        </w:rPr>
        <w:t>Si vous recevez un appel de la santé publique vous informant que votre ou vos enfants ont obtenu un résultat positif au test de dépistage de la COVID-19, nous vous encourageons à appeler le directeur de votre établissement de garde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enfants ou votre fournisseur de services de garde à domicile pour lui faire part de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état actuel de votre enfant et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informer que la santé publique communiquera avec lui pour mener une enquête. La santé publique est responsable de la recherche des personnes ayant été en contact étroit avec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enfant et de la coordination des étapes suivantes lorsqu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un résultat de test est positif.</w:t>
      </w:r>
    </w:p>
    <w:p w14:paraId="577AA6B5" w14:textId="67BBD29C" w:rsidR="00BC0241" w:rsidRDefault="00BC0241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</w:p>
    <w:p w14:paraId="7B4EA4C5" w14:textId="14238AD1" w:rsidR="00FD115F" w:rsidRDefault="00BC0241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  <w:r>
        <w:rPr>
          <w:rFonts w:ascii="Arial" w:hAnsi="Arial"/>
          <w:szCs w:val="24"/>
        </w:rPr>
        <w:t>Tous les établissements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apprentissage et de garde des jeunes enfants sont fermement engagés à respecter les principes fondamentaux de santé publique afin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arrêter la propagation de ce virus. Les fournisseurs de services de garderie continueront à désinfecter et à décontaminer fréquemment tous les espaces communs, le matériel et les jouets.</w:t>
      </w:r>
    </w:p>
    <w:p w14:paraId="7DB0016E" w14:textId="257B03D4" w:rsidR="00BC0241" w:rsidRDefault="00BC0241" w:rsidP="00213BFE">
      <w:pPr>
        <w:spacing w:after="0" w:line="23" w:lineRule="atLeast"/>
        <w:ind w:left="0"/>
        <w:rPr>
          <w:rFonts w:ascii="Arial" w:hAnsi="Arial" w:cs="Arial"/>
          <w:szCs w:val="24"/>
        </w:rPr>
      </w:pPr>
    </w:p>
    <w:p w14:paraId="0192B5E8" w14:textId="59A824AE" w:rsidR="00FD115F" w:rsidRDefault="00BC0241" w:rsidP="00213BFE">
      <w:pPr>
        <w:spacing w:after="0" w:line="23" w:lineRule="atLeast"/>
        <w:ind w:left="0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À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 xml:space="preserve">heure actuelle, le </w:t>
      </w:r>
      <w:r>
        <w:rPr>
          <w:rFonts w:ascii="Arial" w:hAnsi="Arial"/>
          <w:szCs w:val="24"/>
          <w:highlight w:val="yellow"/>
        </w:rPr>
        <w:t>« nom de l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établissement d</w:t>
      </w:r>
      <w:r w:rsidR="00CF0107">
        <w:rPr>
          <w:rFonts w:ascii="Arial" w:hAnsi="Arial"/>
          <w:szCs w:val="24"/>
          <w:highlight w:val="yellow"/>
        </w:rPr>
        <w:t>’</w:t>
      </w:r>
      <w:r>
        <w:rPr>
          <w:rFonts w:ascii="Arial" w:hAnsi="Arial"/>
          <w:szCs w:val="24"/>
          <w:highlight w:val="yellow"/>
        </w:rPr>
        <w:t>apprentissage et de garde des jeunes enfants »</w:t>
      </w:r>
      <w:r>
        <w:rPr>
          <w:rFonts w:ascii="Arial" w:hAnsi="Arial"/>
          <w:szCs w:val="24"/>
        </w:rPr>
        <w:t xml:space="preserve"> travaille en étroite collaboration avec les responsables de la santé publique et suit leurs recommandations.</w:t>
      </w:r>
    </w:p>
    <w:p w14:paraId="33D1556C" w14:textId="131401B8" w:rsidR="008662D8" w:rsidRDefault="008662D8" w:rsidP="00213BFE">
      <w:pPr>
        <w:spacing w:after="0" w:line="23" w:lineRule="atLeast"/>
        <w:ind w:left="0"/>
        <w:rPr>
          <w:rFonts w:ascii="Arial" w:eastAsia="Calibri" w:hAnsi="Arial" w:cs="Arial"/>
          <w:szCs w:val="24"/>
        </w:rPr>
      </w:pPr>
    </w:p>
    <w:p w14:paraId="1CEEE725" w14:textId="7E112827" w:rsidR="00FD115F" w:rsidRDefault="004365A5" w:rsidP="00213BFE">
      <w:pPr>
        <w:spacing w:after="0" w:line="23" w:lineRule="atLeast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Si les responsables de la santé publique n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ont pas communiqué avec vous, votre ou vos enfants n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ont pas été désignés comme ayant été exposés à la COVID-19 dans le cadre du cas en question. Si votre enfant présente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un ou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 xml:space="preserve">autre des symptômes énumérés dans la colonne A ou au moins deux des symptômes énumérés dans la </w:t>
      </w:r>
      <w:r>
        <w:rPr>
          <w:rFonts w:ascii="Arial" w:hAnsi="Arial"/>
          <w:szCs w:val="24"/>
        </w:rPr>
        <w:lastRenderedPageBreak/>
        <w:t>colonne B (voir le tableau ci-dessous), même s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ils sont légers, isolez-le des autres immédiatement.</w:t>
      </w:r>
    </w:p>
    <w:p w14:paraId="696AD3F2" w14:textId="74593263" w:rsidR="00213BFE" w:rsidRDefault="00213BFE" w:rsidP="00213BFE">
      <w:pPr>
        <w:spacing w:after="0" w:line="23" w:lineRule="atLeast"/>
        <w:rPr>
          <w:rFonts w:ascii="Arial" w:hAnsi="Arial" w:cs="Arial"/>
          <w:szCs w:val="24"/>
        </w:rPr>
      </w:pPr>
    </w:p>
    <w:p w14:paraId="4251C906" w14:textId="363AB919" w:rsidR="00CC21E0" w:rsidRDefault="004365A5" w:rsidP="00213BFE">
      <w:pPr>
        <w:spacing w:after="0" w:line="23" w:lineRule="atLeast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Vous devriez aussi faire passer un test de dépistage de la COVID-19 à votre enfant dès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apparition des symptômes. Appelez Health Links-Info Santé au 204 788-8200 ou au numéro sans frais 1 888 315-9257 pour savoir où vous rendre pour lui faire passer un test de dépistage ou une évaluation et connaître la durée de l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isolement nécessaire.</w:t>
      </w:r>
    </w:p>
    <w:p w14:paraId="5EA30033" w14:textId="77777777" w:rsidR="004365A5" w:rsidRPr="006070CD" w:rsidRDefault="004365A5" w:rsidP="00213BFE">
      <w:pPr>
        <w:spacing w:after="0" w:line="23" w:lineRule="atLeast"/>
        <w:rPr>
          <w:rFonts w:ascii="Arial" w:hAnsi="Arial" w:cs="Arial"/>
          <w:szCs w:val="24"/>
        </w:rPr>
      </w:pPr>
    </w:p>
    <w:tbl>
      <w:tblPr>
        <w:tblStyle w:val="TableGrid"/>
        <w:tblW w:w="9342" w:type="dxa"/>
        <w:tblInd w:w="9" w:type="dxa"/>
        <w:tblCellMar>
          <w:top w:w="50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4671"/>
        <w:gridCol w:w="4671"/>
      </w:tblGrid>
      <w:tr w:rsidR="004365A5" w:rsidRPr="006070CD" w14:paraId="46ADD495" w14:textId="77777777" w:rsidTr="009A6F3B">
        <w:trPr>
          <w:trHeight w:val="371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4B7A52" w14:textId="6759AD8E" w:rsidR="004365A5" w:rsidRPr="006070CD" w:rsidRDefault="004365A5" w:rsidP="00213BFE">
            <w:pPr>
              <w:spacing w:after="0" w:line="23" w:lineRule="atLeast"/>
              <w:ind w:left="0" w:right="5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074CE" w14:textId="26D37499" w:rsidR="004365A5" w:rsidRPr="006070CD" w:rsidRDefault="004365A5" w:rsidP="00213BFE">
            <w:pPr>
              <w:spacing w:after="0" w:line="23" w:lineRule="atLeast"/>
              <w:ind w:left="0" w:right="55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B</w:t>
            </w:r>
          </w:p>
        </w:tc>
      </w:tr>
      <w:tr w:rsidR="004365A5" w:rsidRPr="006070CD" w14:paraId="265EDD15" w14:textId="77777777" w:rsidTr="009A6F3B">
        <w:trPr>
          <w:trHeight w:val="388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387D" w14:textId="79C39D21" w:rsidR="004365A5" w:rsidRPr="006070CD" w:rsidRDefault="00FD115F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Fièvre/frissons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DD84" w14:textId="563067C8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Écoulement nasal</w:t>
            </w:r>
          </w:p>
        </w:tc>
      </w:tr>
      <w:tr w:rsidR="004365A5" w:rsidRPr="006070CD" w14:paraId="6B3A1475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3716" w14:textId="433DD5F6" w:rsidR="004365A5" w:rsidRPr="006070CD" w:rsidRDefault="00FD115F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Toux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1345" w14:textId="1A443081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Douleurs musculaires</w:t>
            </w:r>
          </w:p>
        </w:tc>
      </w:tr>
      <w:tr w:rsidR="004365A5" w:rsidRPr="006070CD" w14:paraId="4D7E89CE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B6E7" w14:textId="3A3B1981" w:rsidR="004365A5" w:rsidRPr="006070CD" w:rsidRDefault="00FD115F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Mal de gorge/voix enrouée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930E" w14:textId="7F0E85F4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Fatigue</w:t>
            </w:r>
          </w:p>
        </w:tc>
      </w:tr>
      <w:tr w:rsidR="004365A5" w:rsidRPr="006070CD" w14:paraId="62462A94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7849" w14:textId="3C6B8EDE" w:rsidR="004365A5" w:rsidRPr="006070CD" w:rsidRDefault="004365A5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Essoufflement ou difficulté à respirer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30D4" w14:textId="0CB5D230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Conjonctivite</w:t>
            </w:r>
          </w:p>
        </w:tc>
      </w:tr>
      <w:tr w:rsidR="004365A5" w:rsidRPr="006070CD" w14:paraId="3239F2CB" w14:textId="77777777" w:rsidTr="009A6F3B">
        <w:trPr>
          <w:trHeight w:val="379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4975" w14:textId="5B46F61D" w:rsidR="004365A5" w:rsidRPr="006070CD" w:rsidRDefault="00FD115F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Perte du goût ou de l</w:t>
            </w:r>
            <w:r w:rsidR="00CF0107">
              <w:rPr>
                <w:rFonts w:ascii="Arial" w:hAnsi="Arial"/>
                <w:szCs w:val="24"/>
              </w:rPr>
              <w:t>’</w:t>
            </w:r>
            <w:r>
              <w:rPr>
                <w:rFonts w:ascii="Arial" w:hAnsi="Arial"/>
                <w:szCs w:val="24"/>
              </w:rPr>
              <w:t>odorat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D13C" w14:textId="4B160CC8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Mal de tête</w:t>
            </w:r>
          </w:p>
        </w:tc>
      </w:tr>
      <w:tr w:rsidR="004365A5" w:rsidRPr="006070CD" w14:paraId="072DD1BB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234B" w14:textId="4054F2E8" w:rsidR="004365A5" w:rsidRPr="006070CD" w:rsidRDefault="004365A5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Vomissements ou diarrhée pendant plus de 24 heures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F460" w14:textId="04A0C8D4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Éruption cutanée de cause inconnue</w:t>
            </w:r>
          </w:p>
        </w:tc>
      </w:tr>
      <w:tr w:rsidR="004365A5" w:rsidRPr="006070CD" w14:paraId="08D7EEA0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B805" w14:textId="77777777" w:rsidR="004365A5" w:rsidRPr="006070CD" w:rsidRDefault="004365A5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5D6C" w14:textId="18436BB8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Nausée ou perte d</w:t>
            </w:r>
            <w:r w:rsidR="00CF0107">
              <w:rPr>
                <w:rFonts w:ascii="Arial" w:hAnsi="Arial"/>
                <w:szCs w:val="24"/>
              </w:rPr>
              <w:t>’</w:t>
            </w:r>
            <w:r>
              <w:rPr>
                <w:rFonts w:ascii="Arial" w:hAnsi="Arial"/>
                <w:szCs w:val="24"/>
              </w:rPr>
              <w:t>appétit</w:t>
            </w:r>
          </w:p>
        </w:tc>
      </w:tr>
      <w:tr w:rsidR="004365A5" w:rsidRPr="006070CD" w14:paraId="10BF8B3A" w14:textId="77777777" w:rsidTr="009A6F3B">
        <w:trPr>
          <w:trHeight w:val="38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234D" w14:textId="77777777" w:rsidR="004365A5" w:rsidRPr="006070CD" w:rsidRDefault="004365A5" w:rsidP="00213BFE">
            <w:pPr>
              <w:spacing w:after="0" w:line="2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1D22" w14:textId="1D233469" w:rsidR="004365A5" w:rsidRPr="006070CD" w:rsidRDefault="00FD115F" w:rsidP="00213BFE">
            <w:pPr>
              <w:spacing w:after="0" w:line="23" w:lineRule="atLeast"/>
              <w:ind w:left="14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Alimentation insuffisante (dans le cas d</w:t>
            </w:r>
            <w:r w:rsidR="00CF0107">
              <w:rPr>
                <w:rFonts w:ascii="Arial" w:hAnsi="Arial"/>
                <w:szCs w:val="24"/>
              </w:rPr>
              <w:t>’</w:t>
            </w:r>
            <w:r>
              <w:rPr>
                <w:rFonts w:ascii="Arial" w:hAnsi="Arial"/>
                <w:szCs w:val="24"/>
              </w:rPr>
              <w:t>un nourrisson)</w:t>
            </w:r>
          </w:p>
        </w:tc>
      </w:tr>
    </w:tbl>
    <w:p w14:paraId="1F4CFCCD" w14:textId="77777777" w:rsidR="004365A5" w:rsidRPr="006070CD" w:rsidRDefault="004365A5" w:rsidP="00213BFE">
      <w:pPr>
        <w:spacing w:after="0" w:line="23" w:lineRule="atLeast"/>
        <w:rPr>
          <w:rFonts w:ascii="Arial" w:hAnsi="Arial" w:cs="Arial"/>
          <w:szCs w:val="24"/>
        </w:rPr>
      </w:pPr>
    </w:p>
    <w:p w14:paraId="5B8FB492" w14:textId="57064BEA" w:rsidR="00FD115F" w:rsidRDefault="004365A5" w:rsidP="00213BFE">
      <w:pPr>
        <w:spacing w:after="0" w:line="23" w:lineRule="atLeast"/>
        <w:ind w:left="-5"/>
        <w:rPr>
          <w:rFonts w:ascii="Arial" w:hAnsi="Arial" w:cs="Arial"/>
          <w:color w:val="0562C1"/>
          <w:szCs w:val="24"/>
        </w:rPr>
      </w:pPr>
      <w:r>
        <w:rPr>
          <w:rFonts w:ascii="Arial" w:hAnsi="Arial"/>
          <w:szCs w:val="24"/>
        </w:rPr>
        <w:t>Pour obtenir plus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 xml:space="preserve">information de la santé publique sur la COVID-19, consultez le </w:t>
      </w:r>
      <w:hyperlink r:id="rId7">
        <w:r>
          <w:rPr>
            <w:rFonts w:ascii="Arial" w:hAnsi="Arial"/>
            <w:color w:val="0562C1"/>
            <w:szCs w:val="24"/>
            <w:u w:val="single" w:color="0562C1"/>
          </w:rPr>
          <w:t>manitoba.ca/covid19/updates/resources.fr.html</w:t>
        </w:r>
      </w:hyperlink>
      <w:hyperlink r:id="rId8">
        <w:r>
          <w:rPr>
            <w:rFonts w:ascii="Arial" w:hAnsi="Arial"/>
            <w:color w:val="0562C1"/>
            <w:szCs w:val="24"/>
            <w:u w:val="single" w:color="0562C1"/>
          </w:rPr>
          <w:t>.</w:t>
        </w:r>
      </w:hyperlink>
    </w:p>
    <w:p w14:paraId="5956F6F3" w14:textId="26A9CFA5" w:rsidR="00213BFE" w:rsidRDefault="00213BFE" w:rsidP="00213BFE">
      <w:pPr>
        <w:spacing w:after="0" w:line="23" w:lineRule="atLeast"/>
        <w:rPr>
          <w:rFonts w:ascii="Arial" w:hAnsi="Arial" w:cs="Arial"/>
          <w:szCs w:val="24"/>
        </w:rPr>
      </w:pPr>
    </w:p>
    <w:p w14:paraId="784CA1AA" w14:textId="77777777" w:rsidR="004365A5" w:rsidRPr="006070CD" w:rsidRDefault="004365A5" w:rsidP="00213BFE">
      <w:pPr>
        <w:spacing w:after="0" w:line="23" w:lineRule="atLeast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Veuillez agréer nos meilleures salutations.</w:t>
      </w:r>
    </w:p>
    <w:p w14:paraId="2EE2EB59" w14:textId="77777777" w:rsidR="004365A5" w:rsidRPr="006070CD" w:rsidRDefault="004365A5" w:rsidP="00213BFE">
      <w:pPr>
        <w:spacing w:after="0" w:line="23" w:lineRule="atLeast"/>
        <w:rPr>
          <w:rFonts w:ascii="Arial" w:hAnsi="Arial" w:cs="Arial"/>
          <w:szCs w:val="24"/>
        </w:rPr>
      </w:pPr>
    </w:p>
    <w:p w14:paraId="526B8115" w14:textId="77777777" w:rsidR="004365A5" w:rsidRPr="006070CD" w:rsidRDefault="004365A5" w:rsidP="00213BFE">
      <w:pPr>
        <w:spacing w:after="0" w:line="23" w:lineRule="atLeast"/>
        <w:rPr>
          <w:rFonts w:ascii="Arial" w:hAnsi="Arial" w:cs="Arial"/>
          <w:szCs w:val="24"/>
        </w:rPr>
      </w:pPr>
    </w:p>
    <w:p w14:paraId="1F5A8158" w14:textId="09D75685" w:rsidR="004365A5" w:rsidRPr="006070CD" w:rsidRDefault="00213BFE" w:rsidP="00FD115F">
      <w:pPr>
        <w:spacing w:after="0" w:line="23" w:lineRule="atLeast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Programme d</w:t>
      </w:r>
      <w:r w:rsidR="00CF0107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apprentissage et de garde des jeunes enfants</w:t>
      </w:r>
    </w:p>
    <w:sectPr w:rsidR="004365A5" w:rsidRPr="006070CD" w:rsidSect="00A16734">
      <w:headerReference w:type="default" r:id="rId9"/>
      <w:pgSz w:w="12240" w:h="15840" w:code="1"/>
      <w:pgMar w:top="1440" w:right="1440" w:bottom="1440" w:left="1440" w:header="720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BFAE" w14:textId="77777777" w:rsidR="00D84DD0" w:rsidRDefault="00D84DD0" w:rsidP="00D84DD0">
      <w:pPr>
        <w:spacing w:after="0" w:line="240" w:lineRule="auto"/>
      </w:pPr>
      <w:r>
        <w:separator/>
      </w:r>
    </w:p>
  </w:endnote>
  <w:endnote w:type="continuationSeparator" w:id="0">
    <w:p w14:paraId="2C60E220" w14:textId="77777777" w:rsidR="00D84DD0" w:rsidRDefault="00D84DD0" w:rsidP="00D8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434A" w14:textId="77777777" w:rsidR="00D84DD0" w:rsidRDefault="00D84DD0" w:rsidP="00D84DD0">
      <w:pPr>
        <w:spacing w:after="0" w:line="240" w:lineRule="auto"/>
      </w:pPr>
      <w:r>
        <w:separator/>
      </w:r>
    </w:p>
  </w:footnote>
  <w:footnote w:type="continuationSeparator" w:id="0">
    <w:p w14:paraId="7764A484" w14:textId="77777777" w:rsidR="00D84DD0" w:rsidRDefault="00D84DD0" w:rsidP="00D8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1007" w14:textId="76D8AB97" w:rsidR="00FD115F" w:rsidRDefault="00D84DD0" w:rsidP="00D84DD0">
    <w:pPr>
      <w:spacing w:after="0" w:line="23" w:lineRule="atLeast"/>
      <w:ind w:left="0" w:right="3" w:firstLine="0"/>
      <w:jc w:val="center"/>
      <w:rPr>
        <w:rFonts w:ascii="Arial" w:eastAsia="Arial" w:hAnsi="Arial" w:cs="Arial"/>
        <w:b/>
        <w:sz w:val="28"/>
      </w:rPr>
    </w:pPr>
    <w:r>
      <w:rPr>
        <w:rFonts w:ascii="Arial" w:hAnsi="Arial"/>
        <w:b/>
        <w:sz w:val="28"/>
      </w:rPr>
      <w:t>Cas confirmé de COVID-19 dans un établissement d</w:t>
    </w:r>
    <w:r w:rsidR="00CF0107">
      <w:rPr>
        <w:rFonts w:ascii="Arial" w:hAnsi="Arial"/>
        <w:b/>
        <w:sz w:val="28"/>
      </w:rPr>
      <w:t>’</w:t>
    </w:r>
    <w:r>
      <w:rPr>
        <w:rFonts w:ascii="Arial" w:hAnsi="Arial"/>
        <w:b/>
        <w:sz w:val="28"/>
      </w:rPr>
      <w:t>apprentissage et de garde des jeunes enfants</w:t>
    </w:r>
  </w:p>
  <w:p w14:paraId="0997E176" w14:textId="060FC520" w:rsidR="00D84DD0" w:rsidRDefault="00D84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C0B"/>
    <w:multiLevelType w:val="hybridMultilevel"/>
    <w:tmpl w:val="21EE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7064E"/>
    <w:multiLevelType w:val="hybridMultilevel"/>
    <w:tmpl w:val="5D781B92"/>
    <w:lvl w:ilvl="0" w:tplc="00F04BB8">
      <w:start w:val="1"/>
      <w:numFmt w:val="decimal"/>
      <w:lvlText w:val="%1."/>
      <w:lvlJc w:val="left"/>
      <w:pPr>
        <w:ind w:left="345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5"/>
    <w:rsid w:val="00033B79"/>
    <w:rsid w:val="00067C26"/>
    <w:rsid w:val="00176DAE"/>
    <w:rsid w:val="001945F4"/>
    <w:rsid w:val="001E2D4E"/>
    <w:rsid w:val="00213BFE"/>
    <w:rsid w:val="00231F5F"/>
    <w:rsid w:val="00255838"/>
    <w:rsid w:val="00274DAE"/>
    <w:rsid w:val="00274DD1"/>
    <w:rsid w:val="002D6BD3"/>
    <w:rsid w:val="002F46A5"/>
    <w:rsid w:val="0031655C"/>
    <w:rsid w:val="003346B2"/>
    <w:rsid w:val="00337AF5"/>
    <w:rsid w:val="00365AE6"/>
    <w:rsid w:val="0037711C"/>
    <w:rsid w:val="003A4643"/>
    <w:rsid w:val="003D0C0C"/>
    <w:rsid w:val="003F2385"/>
    <w:rsid w:val="004365A5"/>
    <w:rsid w:val="005627ED"/>
    <w:rsid w:val="006070CD"/>
    <w:rsid w:val="006E52DB"/>
    <w:rsid w:val="008330BA"/>
    <w:rsid w:val="008662D8"/>
    <w:rsid w:val="008808CF"/>
    <w:rsid w:val="00881573"/>
    <w:rsid w:val="008D61A0"/>
    <w:rsid w:val="009F4321"/>
    <w:rsid w:val="00A0429E"/>
    <w:rsid w:val="00A16734"/>
    <w:rsid w:val="00A20AF0"/>
    <w:rsid w:val="00A33726"/>
    <w:rsid w:val="00A42EDE"/>
    <w:rsid w:val="00A614D5"/>
    <w:rsid w:val="00A66C81"/>
    <w:rsid w:val="00AA6418"/>
    <w:rsid w:val="00AB337D"/>
    <w:rsid w:val="00B527FC"/>
    <w:rsid w:val="00BB53A4"/>
    <w:rsid w:val="00BC0241"/>
    <w:rsid w:val="00BE3C3E"/>
    <w:rsid w:val="00C07A87"/>
    <w:rsid w:val="00C91139"/>
    <w:rsid w:val="00CC21E0"/>
    <w:rsid w:val="00CF0107"/>
    <w:rsid w:val="00D84DD0"/>
    <w:rsid w:val="00E55441"/>
    <w:rsid w:val="00E70316"/>
    <w:rsid w:val="00F2797C"/>
    <w:rsid w:val="00F81EDE"/>
    <w:rsid w:val="00F861E0"/>
    <w:rsid w:val="00FD115F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A384"/>
  <w15:chartTrackingRefBased/>
  <w15:docId w15:val="{30757BA0-DF3D-4128-89CD-3BA9F2BC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A5"/>
    <w:pPr>
      <w:spacing w:after="12" w:line="249" w:lineRule="auto"/>
      <w:ind w:left="10" w:hanging="10"/>
      <w:jc w:val="left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65A5"/>
    <w:pPr>
      <w:jc w:val="left"/>
    </w:pPr>
    <w:rPr>
      <w:rFonts w:asciiTheme="minorHAnsi" w:eastAsiaTheme="minorEastAsia" w:hAnsiTheme="minorHAnsi" w:cstheme="minorBidi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table bullets,L"/>
    <w:basedOn w:val="Normal"/>
    <w:link w:val="ListParagraphChar"/>
    <w:uiPriority w:val="34"/>
    <w:unhideWhenUsed/>
    <w:qFormat/>
    <w:rsid w:val="006070C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basedOn w:val="DefaultParagraphFont"/>
    <w:link w:val="ListParagraph"/>
    <w:uiPriority w:val="34"/>
    <w:qFormat/>
    <w:locked/>
    <w:rsid w:val="006070CD"/>
    <w:rPr>
      <w:rFonts w:asciiTheme="minorHAnsi" w:hAnsiTheme="minorHAnsi" w:cstheme="minorBidi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21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FE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F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FE"/>
    <w:rPr>
      <w:rFonts w:ascii="Segoe UI" w:eastAsia="Times New Roman" w:hAnsi="Segoe UI" w:cs="Segoe UI"/>
      <w:color w:val="000000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D0"/>
    <w:rPr>
      <w:rFonts w:ascii="Times New Roman" w:eastAsia="Times New Roman" w:hAnsi="Times New Roman" w:cs="Times New Roman"/>
      <w:color w:val="000000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D0"/>
    <w:rPr>
      <w:rFonts w:ascii="Times New Roman" w:eastAsia="Times New Roman" w:hAnsi="Times New Roman" w:cs="Times New Roman"/>
      <w:color w:val="000000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toba.ca/covid19/updates/resources.fr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anitoba.ca/covid19/updates/resources.fr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F69C595779143B475CD390FDF88DF" ma:contentTypeVersion="1" ma:contentTypeDescription="Create a new document." ma:contentTypeScope="" ma:versionID="f4acb6f3c0801fc0b6f24c46f8214f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C53DF-0F21-4671-BEA8-97A5BFC4F2A6}"/>
</file>

<file path=customXml/itemProps2.xml><?xml version="1.0" encoding="utf-8"?>
<ds:datastoreItem xmlns:ds="http://schemas.openxmlformats.org/officeDocument/2006/customXml" ds:itemID="{548BFF57-54A3-47FA-AE6F-356FCA9E2ACD}"/>
</file>

<file path=customXml/itemProps3.xml><?xml version="1.0" encoding="utf-8"?>
<ds:datastoreItem xmlns:ds="http://schemas.openxmlformats.org/officeDocument/2006/customXml" ds:itemID="{976DE2AA-5D69-4386-9B7D-A4461B7F9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Graham-Derham, Scott (HSAL)</dc:creator>
  <cp:keywords/>
  <dc:description/>
  <cp:lastModifiedBy>Arbez, Guylaine (SCH)</cp:lastModifiedBy>
  <cp:revision>4</cp:revision>
  <dcterms:created xsi:type="dcterms:W3CDTF">2020-09-21T21:14:00Z</dcterms:created>
  <dcterms:modified xsi:type="dcterms:W3CDTF">2020-09-25T18:25:00Z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0x0101002A9F69C595779143B475CD390FDF88DF</vt:lpwstr>
  </property>
</Properties>
</file>